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Rule="auto"/>
        <w:rPr>
          <w:rFonts w:ascii="Arial" w:cs="Arial" w:eastAsia="Arial" w:hAnsi="Arial"/>
          <w:color w:val="000000"/>
        </w:rPr>
      </w:pPr>
      <w:bookmarkStart w:colFirst="0" w:colLast="0" w:name="_heading=h.gjdgxs" w:id="0"/>
      <w:bookmarkEnd w:id="0"/>
      <w:r w:rsidDel="00000000" w:rsidR="00000000" w:rsidRPr="00000000">
        <w:rPr>
          <w:rtl w:val="0"/>
        </w:rPr>
      </w:r>
    </w:p>
    <w:tbl>
      <w:tblPr>
        <w:tblStyle w:val="Table1"/>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4"/>
        <w:gridCol w:w="3969"/>
        <w:gridCol w:w="3118"/>
        <w:tblGridChange w:id="0">
          <w:tblGrid>
            <w:gridCol w:w="2694"/>
            <w:gridCol w:w="3969"/>
            <w:gridCol w:w="3118"/>
          </w:tblGrid>
        </w:tblGridChange>
      </w:tblGrid>
      <w:tr>
        <w:trPr>
          <w:cantSplit w:val="0"/>
          <w:trHeight w:val="416" w:hRule="atLeast"/>
          <w:tblHeader w:val="0"/>
        </w:trPr>
        <w:tc>
          <w:tcPr>
            <w:vMerge w:val="restart"/>
          </w:tcPr>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511175</wp:posOffset>
                  </wp:positionH>
                  <wp:positionV relativeFrom="paragraph">
                    <wp:posOffset>55880</wp:posOffset>
                  </wp:positionV>
                  <wp:extent cx="560705" cy="712425"/>
                  <wp:effectExtent b="0" l="0" r="0" t="0"/>
                  <wp:wrapNone/>
                  <wp:docPr descr="Logo Parques 300 DPI" id="4633" name="image5.jpg"/>
                  <a:graphic>
                    <a:graphicData uri="http://schemas.openxmlformats.org/drawingml/2006/picture">
                      <pic:pic>
                        <pic:nvPicPr>
                          <pic:cNvPr descr="Logo Parques 300 DPI" id="0" name="image5.jpg"/>
                          <pic:cNvPicPr preferRelativeResize="0"/>
                        </pic:nvPicPr>
                        <pic:blipFill>
                          <a:blip r:embed="rId7"/>
                          <a:srcRect b="0" l="0" r="0" t="0"/>
                          <a:stretch>
                            <a:fillRect/>
                          </a:stretch>
                        </pic:blipFill>
                        <pic:spPr>
                          <a:xfrm>
                            <a:off x="0" y="0"/>
                            <a:ext cx="560705" cy="712425"/>
                          </a:xfrm>
                          <a:prstGeom prst="rect"/>
                          <a:ln/>
                        </pic:spPr>
                      </pic:pic>
                    </a:graphicData>
                  </a:graphic>
                </wp:anchor>
              </w:drawing>
            </w:r>
          </w:p>
        </w:tc>
        <w:tc>
          <w:tcPr>
            <w:vMerge w:val="restart"/>
          </w:tcPr>
          <w:p w:rsidR="00000000" w:rsidDel="00000000" w:rsidP="00000000" w:rsidRDefault="00000000" w:rsidRPr="00000000" w14:paraId="00000003">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tl w:val="0"/>
              </w:rPr>
            </w:r>
          </w:p>
          <w:p w:rsidR="00000000" w:rsidDel="00000000" w:rsidP="00000000" w:rsidRDefault="00000000" w:rsidRPr="00000000" w14:paraId="00000004">
            <w:pPr>
              <w:tabs>
                <w:tab w:val="left" w:leader="none" w:pos="1230"/>
              </w:tabs>
              <w:jc w:val="cente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05">
            <w:pPr>
              <w:tabs>
                <w:tab w:val="left" w:leader="none" w:pos="1230"/>
              </w:tabs>
              <w:jc w:val="center"/>
              <w:rPr>
                <w:rFonts w:ascii="Arial Narrow" w:cs="Arial Narrow" w:eastAsia="Arial Narrow" w:hAnsi="Arial Narrow"/>
                <w:b w:val="1"/>
                <w:bCs w:val="1"/>
                <w:sz w:val="28"/>
                <w:szCs w:val="28"/>
              </w:rPr>
            </w:pPr>
            <w:r w:rsidDel="00000000" w:rsidR="00000000" w:rsidRPr="00000000">
              <w:rPr>
                <w:rFonts w:ascii="Arial Narrow" w:cs="Arial Narrow" w:eastAsia="Arial Narrow" w:hAnsi="Arial Narrow"/>
                <w:b w:val="1"/>
                <w:bCs w:val="1"/>
                <w:sz w:val="28"/>
                <w:szCs w:val="28"/>
                <w:rtl w:val="0"/>
              </w:rPr>
              <w:t xml:space="preserve">INFORME DE COMISIÓN </w:t>
            </w:r>
          </w:p>
        </w:tc>
        <w:tc>
          <w:tcPr>
            <w:vAlign w:val="center"/>
          </w:tcPr>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Código: A1-FO-013</w:t>
            </w:r>
          </w:p>
        </w:tc>
      </w:tr>
      <w:tr>
        <w:trPr>
          <w:cantSplit w:val="0"/>
          <w:trHeight w:val="560" w:hRule="atLeast"/>
          <w:tblHeader w:val="0"/>
        </w:trPr>
        <w:tc>
          <w:tcPr>
            <w:vMerge w:val="continue"/>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Merge w:val="continue"/>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Versión:   1</w:t>
            </w:r>
          </w:p>
        </w:tc>
      </w:tr>
      <w:tr>
        <w:trPr>
          <w:cantSplit w:val="0"/>
          <w:trHeight w:val="547" w:hRule="atLeast"/>
          <w:tblHeader w:val="0"/>
        </w:trPr>
        <w:tc>
          <w:tcPr>
            <w:vMerge w:val="continue"/>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Merge w:val="continue"/>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4"/>
                <w:szCs w:val="24"/>
              </w:rPr>
            </w:pPr>
            <w:r w:rsidDel="00000000" w:rsidR="00000000" w:rsidRPr="00000000">
              <w:rPr>
                <w:rtl w:val="0"/>
              </w:rPr>
            </w:r>
          </w:p>
        </w:tc>
        <w:tc>
          <w:tcPr>
            <w:vAlign w:val="center"/>
          </w:tcPr>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24"/>
                <w:szCs w:val="24"/>
              </w:rPr>
            </w:pPr>
            <w:r w:rsidDel="00000000" w:rsidR="00000000" w:rsidRPr="00000000">
              <w:rPr>
                <w:rFonts w:ascii="Arial Narrow" w:cs="Arial Narrow" w:eastAsia="Arial Narrow" w:hAnsi="Arial Narrow"/>
                <w:color w:val="000000"/>
                <w:sz w:val="24"/>
                <w:szCs w:val="24"/>
                <w:rtl w:val="0"/>
              </w:rPr>
              <w:t xml:space="preserve">Vigente desde 19/12/2023</w:t>
            </w:r>
          </w:p>
        </w:tc>
      </w:tr>
    </w:tbl>
    <w:p w:rsidR="00000000" w:rsidDel="00000000" w:rsidP="00000000" w:rsidRDefault="00000000" w:rsidRPr="00000000" w14:paraId="0000000D">
      <w:pPr>
        <w:jc w:val="center"/>
        <w:rPr>
          <w:rFonts w:ascii="Arial Narrow" w:cs="Arial Narrow" w:eastAsia="Arial Narrow" w:hAnsi="Arial Narrow"/>
          <w:b w:val="1"/>
          <w:bCs w:val="1"/>
          <w:sz w:val="24"/>
          <w:szCs w:val="24"/>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75" w:hRule="atLeast"/>
          <w:tblHeader w:val="0"/>
        </w:trPr>
        <w:tc>
          <w:tcPr>
            <w:vAlign w:val="center"/>
          </w:tcPr>
          <w:p w:rsidR="00000000" w:rsidDel="00000000" w:rsidP="00000000" w:rsidRDefault="00000000" w:rsidRPr="00000000" w14:paraId="0000000E">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DATOS DEL COMISIONADO</w:t>
            </w:r>
          </w:p>
        </w:tc>
      </w:tr>
    </w:tbl>
    <w:p w:rsidR="00000000" w:rsidDel="00000000" w:rsidP="00000000" w:rsidRDefault="00000000" w:rsidRPr="00000000" w14:paraId="0000000F">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0">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Nombre: HAMILTON BARRIOS ORDÓÑEZ </w:t>
      </w:r>
    </w:p>
    <w:p w:rsidR="00000000" w:rsidDel="00000000" w:rsidP="00000000" w:rsidRDefault="00000000" w:rsidRPr="00000000" w14:paraId="00000011">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Cédula: 80.773.573</w:t>
      </w:r>
    </w:p>
    <w:p w:rsidR="00000000" w:rsidDel="00000000" w:rsidP="00000000" w:rsidRDefault="00000000" w:rsidRPr="00000000" w14:paraId="00000012">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Dependencia o Área Protegida: SAG – Grupo de Infraestructura</w:t>
      </w:r>
    </w:p>
    <w:p w:rsidR="00000000" w:rsidDel="00000000" w:rsidP="00000000" w:rsidRDefault="00000000" w:rsidRPr="00000000" w14:paraId="00000013">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Cargo: Contratista</w:t>
      </w:r>
    </w:p>
    <w:tbl>
      <w:tblPr>
        <w:tblStyle w:val="Table3"/>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68" w:hRule="atLeast"/>
          <w:tblHeader w:val="0"/>
        </w:trPr>
        <w:tc>
          <w:tcPr>
            <w:vAlign w:val="center"/>
          </w:tcPr>
          <w:p w:rsidR="00000000" w:rsidDel="00000000" w:rsidP="00000000" w:rsidRDefault="00000000" w:rsidRPr="00000000" w14:paraId="00000014">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DATOS DE LA COMISIÓN </w:t>
            </w:r>
          </w:p>
        </w:tc>
      </w:tr>
    </w:tbl>
    <w:p w:rsidR="00000000" w:rsidDel="00000000" w:rsidP="00000000" w:rsidRDefault="00000000" w:rsidRPr="00000000" w14:paraId="00000015">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6">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Fecha de Inicio: 15/12/2025</w:t>
      </w:r>
    </w:p>
    <w:p w:rsidR="00000000" w:rsidDel="00000000" w:rsidP="00000000" w:rsidRDefault="00000000" w:rsidRPr="00000000" w14:paraId="00000017">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Fecha de Terminación: 16/12/2025</w:t>
      </w:r>
    </w:p>
    <w:p w:rsidR="00000000" w:rsidDel="00000000" w:rsidP="00000000" w:rsidRDefault="00000000" w:rsidRPr="00000000" w14:paraId="00000018">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Ciudad: Parque Nacional Natural Puracé</w:t>
      </w:r>
    </w:p>
    <w:p w:rsidR="00000000" w:rsidDel="00000000" w:rsidP="00000000" w:rsidRDefault="00000000" w:rsidRPr="00000000" w14:paraId="00000019">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Objeto:</w:t>
      </w:r>
      <w:r w:rsidDel="00000000" w:rsidR="00000000" w:rsidRPr="00000000">
        <w:rPr>
          <w:rFonts w:ascii="Arial Narrow" w:cs="Arial Narrow" w:eastAsia="Arial Narrow" w:hAnsi="Arial Narrow"/>
          <w:sz w:val="24"/>
          <w:szCs w:val="24"/>
          <w:rtl w:val="0"/>
        </w:rPr>
        <w:t xml:space="preserve"> </w:t>
      </w:r>
      <w:r w:rsidDel="00000000" w:rsidR="00000000" w:rsidRPr="00000000">
        <w:rPr>
          <w:rFonts w:ascii="Arial Narrow" w:cs="Arial Narrow" w:eastAsia="Arial Narrow" w:hAnsi="Arial Narrow"/>
          <w:b w:val="1"/>
          <w:bCs w:val="1"/>
          <w:sz w:val="24"/>
          <w:szCs w:val="24"/>
          <w:rtl w:val="0"/>
        </w:rPr>
        <w:t xml:space="preserve"> Visita técnica al PNN Puracé para la socialización con los contratistas de obra y la interventoría del proyecto de construcción  de la Cabaña Operativa del Parques Nacional Natural Puracé, ubicada en la vereda Ullucos, municipio de Sotará, con el fin de dar inicio a las obras en el marco del Contrato KFW-CO 011 de 2025.</w:t>
      </w:r>
    </w:p>
    <w:p w:rsidR="00000000" w:rsidDel="00000000" w:rsidP="00000000" w:rsidRDefault="00000000" w:rsidRPr="00000000" w14:paraId="0000001A">
      <w:pPr>
        <w:jc w:val="both"/>
        <w:rPr>
          <w:rFonts w:ascii="Arial Narrow" w:cs="Arial Narrow" w:eastAsia="Arial Narrow" w:hAnsi="Arial Narrow"/>
          <w:b w:val="1"/>
          <w:bCs w:val="1"/>
          <w:sz w:val="24"/>
          <w:szCs w:val="24"/>
        </w:rPr>
      </w:pPr>
      <w:r w:rsidDel="00000000" w:rsidR="00000000" w:rsidRPr="00000000">
        <w:rPr>
          <w:rtl w:val="0"/>
        </w:rPr>
      </w:r>
    </w:p>
    <w:tbl>
      <w:tblPr>
        <w:tblStyle w:val="Table4"/>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rHeight w:val="458" w:hRule="atLeast"/>
          <w:tblHeader w:val="0"/>
        </w:trPr>
        <w:tc>
          <w:tcPr>
            <w:vAlign w:val="center"/>
          </w:tcPr>
          <w:p w:rsidR="00000000" w:rsidDel="00000000" w:rsidP="00000000" w:rsidRDefault="00000000" w:rsidRPr="00000000" w14:paraId="0000001B">
            <w:pPr>
              <w:jc w:val="cente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INFORME</w:t>
            </w:r>
          </w:p>
        </w:tc>
      </w:tr>
    </w:tbl>
    <w:p w:rsidR="00000000" w:rsidDel="00000000" w:rsidP="00000000" w:rsidRDefault="00000000" w:rsidRPr="00000000" w14:paraId="0000001C">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1D">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1E">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El día 15 de diciembre se realiza el desplazamiento Bogotá –  Popayán, iniciando en el vuelo de las 05:20AM en las instalaciones de Parques Nacionales Naturales. A las 8:00AM se llega al punto de encuentro con los participantes de la comisión, que es en la sede actual del Área Protegida. En este punto se realizó el encuentro con el Jefe del Área Protegida, Isaac Bedoya, y representantes técnicos del contratista de Obr Mara LTDA y de la Interventoría INTERDI SAS. Este grupo sería quien realizaría el recorrido de reconocimiento al lote.</w:t>
      </w:r>
    </w:p>
    <w:p w:rsidR="00000000" w:rsidDel="00000000" w:rsidP="00000000" w:rsidRDefault="00000000" w:rsidRPr="00000000" w14:paraId="0000001F">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w:t>
      </w:r>
      <w:r w:rsidDel="00000000" w:rsidR="00000000" w:rsidRPr="00000000">
        <w:rPr>
          <w:rFonts w:ascii="Arial Narrow" w:cs="Arial Narrow" w:eastAsia="Arial Narrow" w:hAnsi="Arial Narrow"/>
          <w:sz w:val="24"/>
          <w:szCs w:val="24"/>
        </w:rPr>
        <w:drawing>
          <wp:inline distB="114300" distT="114300" distL="114300" distR="114300">
            <wp:extent cx="5612130" cy="2527300"/>
            <wp:effectExtent b="0" l="0" r="0" t="0"/>
            <wp:docPr id="4636" name="image12.jpg"/>
            <a:graphic>
              <a:graphicData uri="http://schemas.openxmlformats.org/drawingml/2006/picture">
                <pic:pic>
                  <pic:nvPicPr>
                    <pic:cNvPr id="0" name="image12.jpg"/>
                    <pic:cNvPicPr preferRelativeResize="0"/>
                  </pic:nvPicPr>
                  <pic:blipFill>
                    <a:blip r:embed="rId8"/>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Desplazamiento:</w:t>
      </w:r>
    </w:p>
    <w:p w:rsidR="00000000" w:rsidDel="00000000" w:rsidP="00000000" w:rsidRDefault="00000000" w:rsidRPr="00000000" w14:paraId="00000021">
      <w:pPr>
        <w:jc w:val="cente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22">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Desde este punto inicia el desplazamiento hacia la vereda Los Ullucos en el municipio de Sotará, en donde se encuentra el lote, propiedad de Parques Nacionales Naturales de Colombia, donde se iniciará la construcción. Este desplazamiento tarda aproximadamente 2 horas.</w:t>
      </w:r>
    </w:p>
    <w:p w:rsidR="00000000" w:rsidDel="00000000" w:rsidP="00000000" w:rsidRDefault="00000000" w:rsidRPr="00000000" w14:paraId="00000023">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Pr>
        <w:drawing>
          <wp:inline distB="114300" distT="114300" distL="114300" distR="114300">
            <wp:extent cx="5612130" cy="2527300"/>
            <wp:effectExtent b="0" l="0" r="0" t="0"/>
            <wp:docPr id="4628"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center"/>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Pr>
        <w:drawing>
          <wp:inline distB="114300" distT="114300" distL="114300" distR="114300">
            <wp:extent cx="2771775" cy="5129530"/>
            <wp:effectExtent b="0" l="0" r="0" t="0"/>
            <wp:docPr id="4627" name="image1.jpg"/>
            <a:graphic>
              <a:graphicData uri="http://schemas.openxmlformats.org/drawingml/2006/picture">
                <pic:pic>
                  <pic:nvPicPr>
                    <pic:cNvPr id="0" name="image1.jpg"/>
                    <pic:cNvPicPr preferRelativeResize="0"/>
                  </pic:nvPicPr>
                  <pic:blipFill>
                    <a:blip r:embed="rId10"/>
                    <a:srcRect b="11241" l="0" r="0" t="5235"/>
                    <a:stretch>
                      <a:fillRect/>
                    </a:stretch>
                  </pic:blipFill>
                  <pic:spPr>
                    <a:xfrm>
                      <a:off x="0" y="0"/>
                      <a:ext cx="2771775" cy="512953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En el punto, se hace la socialización de las características generales del proyecto, se realizan observaciones con respecto a la provisión de los servicios públicos, a las condiciones particulares del diseño  y se hace la formulación del emplazamiento del proyecto.</w:t>
      </w:r>
    </w:p>
    <w:p w:rsidR="00000000" w:rsidDel="00000000" w:rsidP="00000000" w:rsidRDefault="00000000" w:rsidRPr="00000000" w14:paraId="00000026">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 </w:t>
      </w:r>
      <w:r w:rsidDel="00000000" w:rsidR="00000000" w:rsidRPr="00000000">
        <w:rPr>
          <w:rFonts w:ascii="Arial Narrow" w:cs="Arial Narrow" w:eastAsia="Arial Narrow" w:hAnsi="Arial Narrow"/>
          <w:sz w:val="24"/>
          <w:szCs w:val="24"/>
        </w:rPr>
        <w:drawing>
          <wp:inline distB="114300" distT="114300" distL="114300" distR="114300">
            <wp:extent cx="5612130" cy="2527300"/>
            <wp:effectExtent b="0" l="0" r="0" t="0"/>
            <wp:docPr id="4631"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Posteriormente, se realiza un proceso de gestión social con los vecinos y el presidente de la junta de acción comunal, con el fin de gestionar mano de obra local, así como pactar posibles puntos de hospedaje, alimentación y servicios para las cuadrillas que intervendrán en el proyecto.</w:t>
      </w:r>
    </w:p>
    <w:p w:rsidR="00000000" w:rsidDel="00000000" w:rsidP="00000000" w:rsidRDefault="00000000" w:rsidRPr="00000000" w14:paraId="00000028">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9">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Pr>
        <w:drawing>
          <wp:inline distB="114300" distT="114300" distL="114300" distR="114300">
            <wp:extent cx="5612130" cy="2527300"/>
            <wp:effectExtent b="0" l="0" r="0" t="0"/>
            <wp:docPr id="4634"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Luego de esta gestión se realiza el regreso a la ciudad de Popayán, donde se ultiman gestiones con los equipos consultores y se elabora el Acta correspondiente del recorrido.</w:t>
      </w:r>
    </w:p>
    <w:p w:rsidR="00000000" w:rsidDel="00000000" w:rsidP="00000000" w:rsidRDefault="00000000" w:rsidRPr="00000000" w14:paraId="0000002B">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C">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D">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2E">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5612130" cy="2527300"/>
            <wp:effectExtent b="0" l="0" r="0" t="0"/>
            <wp:docPr id="4632"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561213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jc w:val="both"/>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0">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El día 16 de diciembre se dificulta realizar gestiones de campo, pues por cuestiones de orden público se recomienda no realizar desplazamientos terrestres, como consecuencia de la declaratoria del paro armado por parte del ELN. En este caso se adelantan gestiones con los equipos consultores y diseñadroes de aclaración sobre precisión de planos, ajustes en el proyecto hidrosanitario y protocolo para la conexión eléctrica con el Operador de Red. En este día, se realiza el regreso a la ciudad de Bogotá.</w:t>
      </w:r>
    </w:p>
    <w:p w:rsidR="00000000" w:rsidDel="00000000" w:rsidP="00000000" w:rsidRDefault="00000000" w:rsidRPr="00000000" w14:paraId="00000031">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32">
      <w:pPr>
        <w:jc w:val="both"/>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CONCLUSIONES </w:t>
      </w:r>
    </w:p>
    <w:p w:rsidR="00000000" w:rsidDel="00000000" w:rsidP="00000000" w:rsidRDefault="00000000" w:rsidRPr="00000000" w14:paraId="00000033">
      <w:pPr>
        <w:jc w:val="both"/>
        <w:rPr>
          <w:rFonts w:ascii="Arial Narrow" w:cs="Arial Narrow" w:eastAsia="Arial Narrow" w:hAnsi="Arial Narrow"/>
          <w:sz w:val="24"/>
          <w:szCs w:val="24"/>
        </w:rPr>
      </w:pPr>
      <w:r w:rsidDel="00000000" w:rsidR="00000000" w:rsidRPr="00000000">
        <w:rPr>
          <w:rFonts w:ascii="Arial Narrow" w:cs="Arial Narrow" w:eastAsia="Arial Narrow" w:hAnsi="Arial Narrow"/>
          <w:sz w:val="24"/>
          <w:szCs w:val="24"/>
          <w:rtl w:val="0"/>
        </w:rPr>
        <w:t xml:space="preserve">A partir de la visita realizada, fue posible socializar a los consultores, las condiciones técnicas, territoriales y logísticas para el desarrollo del proyecto así como acordar, con los equipos técnicos del Área Protegida, el acompañamiento necesario para llevar a cabo el inicio físico de las obras, en concordancia con el Acta de Inicio del contrato que se suscribió el día 10 de diciembre.</w:t>
      </w:r>
    </w:p>
    <w:p w:rsidR="00000000" w:rsidDel="00000000" w:rsidP="00000000" w:rsidRDefault="00000000" w:rsidRPr="00000000" w14:paraId="00000034">
      <w:pPr>
        <w:jc w:val="both"/>
        <w:rPr>
          <w:rFonts w:ascii="Arial Narrow" w:cs="Arial Narrow" w:eastAsia="Arial Narrow" w:hAnsi="Arial Narrow"/>
          <w:sz w:val="24"/>
          <w:szCs w:val="24"/>
        </w:rPr>
      </w:pPr>
      <w:r w:rsidDel="00000000" w:rsidR="00000000" w:rsidRPr="00000000">
        <w:rPr>
          <w:rtl w:val="0"/>
        </w:rPr>
      </w:r>
    </w:p>
    <w:p w:rsidR="00000000" w:rsidDel="00000000" w:rsidP="00000000" w:rsidRDefault="00000000" w:rsidRPr="00000000" w14:paraId="00000035">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rtl w:val="0"/>
        </w:rPr>
        <w:t xml:space="preserve"> </w:t>
      </w:r>
      <w:r w:rsidDel="00000000" w:rsidR="00000000" w:rsidRPr="00000000">
        <w:rPr>
          <w:rFonts w:ascii="Arial Narrow" w:cs="Arial Narrow" w:eastAsia="Arial Narrow" w:hAnsi="Arial Narrow"/>
          <w:b w:val="1"/>
          <w:bCs w:val="1"/>
          <w:sz w:val="24"/>
          <w:szCs w:val="24"/>
          <w:u w:val="single"/>
          <w:rtl w:val="0"/>
        </w:rPr>
        <w:t xml:space="preserve">Se firma en (Bogotá) a los (17 días del mes de diciembre de 2025).</w:t>
      </w:r>
    </w:p>
    <w:p w:rsidR="00000000" w:rsidDel="00000000" w:rsidP="00000000" w:rsidRDefault="00000000" w:rsidRPr="00000000" w14:paraId="00000036">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u w:val="single"/>
        </w:rPr>
        <w:drawing>
          <wp:inline distB="0" distT="0" distL="0" distR="0">
            <wp:extent cx="2043113" cy="853838"/>
            <wp:effectExtent b="0" l="0" r="0" t="0"/>
            <wp:docPr id="4629"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2043113" cy="853838"/>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jc w:val="center"/>
        <w:rPr>
          <w:rFonts w:ascii="Arial Narrow" w:cs="Arial Narrow" w:eastAsia="Arial Narrow" w:hAnsi="Arial Narrow"/>
          <w:b w:val="1"/>
          <w:bCs w:val="1"/>
          <w:sz w:val="24"/>
          <w:szCs w:val="24"/>
          <w:u w:val="single"/>
        </w:rPr>
      </w:pPr>
      <w:r w:rsidDel="00000000" w:rsidR="00000000" w:rsidRPr="00000000">
        <w:rPr>
          <w:rFonts w:ascii="Arial Narrow" w:cs="Arial Narrow" w:eastAsia="Arial Narrow" w:hAnsi="Arial Narrow"/>
          <w:b w:val="1"/>
          <w:bCs w:val="1"/>
          <w:sz w:val="24"/>
          <w:szCs w:val="24"/>
          <w:u w:val="single"/>
          <w:rtl w:val="0"/>
        </w:rPr>
        <w:t xml:space="preserve">FIRMA DEL COMISIONADO </w:t>
      </w:r>
    </w:p>
    <w:p w:rsidR="00000000" w:rsidDel="00000000" w:rsidP="00000000" w:rsidRDefault="00000000" w:rsidRPr="00000000" w14:paraId="00000038">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9">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FORMATO CUMPLIDO DE COMISIÓN</w:t>
      </w:r>
    </w:p>
    <w:p w:rsidR="00000000" w:rsidDel="00000000" w:rsidP="00000000" w:rsidRDefault="00000000" w:rsidRPr="00000000" w14:paraId="0000003A">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5612130" cy="7277100"/>
            <wp:effectExtent b="0" l="0" r="0" t="0"/>
            <wp:docPr id="4626"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5612130" cy="72771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rFonts w:ascii="Arial Narrow" w:cs="Arial Narrow" w:eastAsia="Arial Narrow" w:hAnsi="Arial Narrow"/>
          <w:b w:val="1"/>
          <w:bCs w:val="1"/>
          <w:sz w:val="24"/>
          <w:szCs w:val="24"/>
        </w:rPr>
      </w:pPr>
      <w:r w:rsidDel="00000000" w:rsidR="00000000" w:rsidRPr="00000000">
        <w:rPr>
          <w:rtl w:val="0"/>
        </w:rPr>
      </w:r>
    </w:p>
    <w:p w:rsidR="00000000" w:rsidDel="00000000" w:rsidP="00000000" w:rsidRDefault="00000000" w:rsidRPr="00000000" w14:paraId="0000003C">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BOGOTÁ-POPAYÁN</w:t>
      </w:r>
    </w:p>
    <w:p w:rsidR="00000000" w:rsidDel="00000000" w:rsidP="00000000" w:rsidRDefault="00000000" w:rsidRPr="00000000" w14:paraId="0000003D">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2534603" cy="3567218"/>
            <wp:effectExtent b="0" l="0" r="0" t="0"/>
            <wp:docPr id="4637"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2534603" cy="3567218"/>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tl w:val="0"/>
        </w:rPr>
        <w:t xml:space="preserve">POPAYÁN-BOGOTÁ</w:t>
      </w:r>
    </w:p>
    <w:p w:rsidR="00000000" w:rsidDel="00000000" w:rsidP="00000000" w:rsidRDefault="00000000" w:rsidRPr="00000000" w14:paraId="0000003F">
      <w:pPr>
        <w:rPr>
          <w:rFonts w:ascii="Arial Narrow" w:cs="Arial Narrow" w:eastAsia="Arial Narrow" w:hAnsi="Arial Narrow"/>
          <w:b w:val="1"/>
          <w:bCs w:val="1"/>
          <w:sz w:val="24"/>
          <w:szCs w:val="24"/>
        </w:rPr>
      </w:pPr>
      <w:r w:rsidDel="00000000" w:rsidR="00000000" w:rsidRPr="00000000">
        <w:rPr>
          <w:rFonts w:ascii="Arial Narrow" w:cs="Arial Narrow" w:eastAsia="Arial Narrow" w:hAnsi="Arial Narrow"/>
          <w:b w:val="1"/>
          <w:bCs w:val="1"/>
          <w:sz w:val="24"/>
          <w:szCs w:val="24"/>
        </w:rPr>
        <w:drawing>
          <wp:inline distB="114300" distT="114300" distL="114300" distR="114300">
            <wp:extent cx="2460191" cy="3447732"/>
            <wp:effectExtent b="0" l="0" r="0" t="0"/>
            <wp:docPr id="4630"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2460191" cy="3447732"/>
                    </a:xfrm>
                    <a:prstGeom prst="rect"/>
                    <a:ln/>
                  </pic:spPr>
                </pic:pic>
              </a:graphicData>
            </a:graphic>
          </wp:inline>
        </w:drawing>
      </w:r>
      <w:r w:rsidDel="00000000" w:rsidR="00000000" w:rsidRPr="00000000">
        <w:rPr>
          <w:rFonts w:ascii="Arial Narrow" w:cs="Arial Narrow" w:eastAsia="Arial Narrow" w:hAnsi="Arial Narrow"/>
          <w:b w:val="1"/>
          <w:bCs w:val="1"/>
          <w:sz w:val="24"/>
          <w:szCs w:val="24"/>
        </w:rPr>
        <w:drawing>
          <wp:inline distB="114300" distT="114300" distL="114300" distR="114300">
            <wp:extent cx="1551071" cy="3438207"/>
            <wp:effectExtent b="0" l="0" r="0" t="0"/>
            <wp:docPr id="4635"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1551071" cy="3438207"/>
                    </a:xfrm>
                    <a:prstGeom prst="rect"/>
                    <a:ln/>
                  </pic:spPr>
                </pic:pic>
              </a:graphicData>
            </a:graphic>
          </wp:inline>
        </w:drawing>
      </w: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Arial"/>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480" w:lineRule="auto"/>
    </w:pPr>
    <w:rPr>
      <w:rFonts w:ascii="Cambria" w:cs="Cambria" w:eastAsia="Cambria" w:hAnsi="Cambria"/>
      <w:b w:val="1"/>
      <w:bCs w:val="1"/>
      <w:color w:val="366091"/>
      <w:sz w:val="28"/>
      <w:szCs w:val="28"/>
    </w:rPr>
  </w:style>
  <w:style w:type="paragraph" w:styleId="Heading2">
    <w:name w:val="heading 2"/>
    <w:basedOn w:val="Normal"/>
    <w:next w:val="Normal"/>
    <w:pPr>
      <w:keepNext w:val="1"/>
      <w:keepLines w:val="1"/>
      <w:spacing w:after="0" w:before="200" w:lineRule="auto"/>
    </w:pPr>
    <w:rPr>
      <w:rFonts w:ascii="Cambria" w:cs="Cambria" w:eastAsia="Cambria" w:hAnsi="Cambria"/>
      <w:b w:val="1"/>
      <w:bCs w:val="1"/>
      <w:color w:val="4f81bd"/>
      <w:sz w:val="26"/>
      <w:szCs w:val="26"/>
    </w:rPr>
  </w:style>
  <w:style w:type="paragraph" w:styleId="Heading3">
    <w:name w:val="heading 3"/>
    <w:basedOn w:val="Normal"/>
    <w:next w:val="Normal"/>
    <w:pPr>
      <w:keepNext w:val="1"/>
      <w:keepLines w:val="1"/>
      <w:spacing w:after="0" w:before="200" w:lineRule="auto"/>
    </w:pPr>
    <w:rPr>
      <w:rFonts w:ascii="Cambria" w:cs="Cambria" w:eastAsia="Cambria" w:hAnsi="Cambria"/>
      <w:b w:val="1"/>
      <w:bCs w:val="1"/>
      <w:color w:val="4f81bd"/>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keepNext w:val="1"/>
      <w:keepLines w:val="1"/>
      <w:spacing w:after="0" w:before="200" w:lineRule="auto"/>
    </w:pPr>
    <w:rPr>
      <w:rFonts w:ascii="Cambria" w:cs="Cambria" w:eastAsia="Cambria" w:hAnsi="Cambria"/>
      <w:color w:val="243f61"/>
    </w:rPr>
  </w:style>
  <w:style w:type="paragraph" w:styleId="Heading6">
    <w:name w:val="heading 6"/>
    <w:basedOn w:val="Normal"/>
    <w:next w:val="Normal"/>
    <w:pPr>
      <w:keepNext w:val="1"/>
      <w:keepLines w:val="1"/>
      <w:spacing w:after="0" w:before="200" w:lineRule="auto"/>
    </w:pPr>
    <w:rPr>
      <w:rFonts w:ascii="Cambria" w:cs="Cambria" w:eastAsia="Cambria" w:hAnsi="Cambria"/>
      <w:i w:val="1"/>
      <w:iCs w:val="1"/>
      <w:color w:val="243f61"/>
    </w:rPr>
  </w:style>
  <w:style w:type="paragraph" w:styleId="Title">
    <w:name w:val="Title"/>
    <w:basedOn w:val="Normal"/>
    <w:next w:val="Normal"/>
    <w:pPr>
      <w:pBdr>
        <w:bottom w:color="4f81bd" w:space="4" w:sz="8" w:val="single"/>
      </w:pBdr>
      <w:spacing w:after="300" w:line="240" w:lineRule="auto"/>
    </w:pPr>
    <w:rPr>
      <w:rFonts w:ascii="Cambria" w:cs="Cambria" w:eastAsia="Cambria" w:hAnsi="Cambria"/>
      <w:color w:val="17365d"/>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Ttulo7">
    <w:name w:val="heading 7"/>
    <w:basedOn w:val="Normal"/>
    <w:next w:val="Normal"/>
    <w:link w:val="Ttulo7Car"/>
    <w:uiPriority w:val="9"/>
    <w:semiHidden w:val="1"/>
    <w:unhideWhenUsed w:val="1"/>
    <w:qFormat w:val="1"/>
    <w:rsid w:val="0008186C"/>
    <w:pPr>
      <w:keepNext w:val="1"/>
      <w:keepLines w:val="1"/>
      <w:spacing w:after="0" w:before="200"/>
      <w:outlineLvl w:val="6"/>
    </w:pPr>
    <w:rPr>
      <w:rFonts w:asciiTheme="majorHAnsi" w:cstheme="majorBidi" w:eastAsiaTheme="majorEastAsia" w:hAnsiTheme="majorHAnsi"/>
      <w:i w:val="1"/>
      <w:iCs w:val="1"/>
      <w:color w:val="404040" w:themeColor="text1" w:themeTint="0000BF"/>
    </w:rPr>
  </w:style>
  <w:style w:type="paragraph" w:styleId="Ttulo8">
    <w:name w:val="heading 8"/>
    <w:basedOn w:val="Normal"/>
    <w:next w:val="Normal"/>
    <w:link w:val="Ttulo8Car"/>
    <w:uiPriority w:val="9"/>
    <w:semiHidden w:val="1"/>
    <w:unhideWhenUsed w:val="1"/>
    <w:qFormat w:val="1"/>
    <w:rsid w:val="0008186C"/>
    <w:pPr>
      <w:keepNext w:val="1"/>
      <w:keepLines w:val="1"/>
      <w:spacing w:after="0" w:before="200"/>
      <w:outlineLvl w:val="7"/>
    </w:pPr>
    <w:rPr>
      <w:rFonts w:asciiTheme="majorHAnsi" w:cstheme="majorBidi" w:eastAsiaTheme="majorEastAsia" w:hAnsiTheme="majorHAnsi"/>
      <w:color w:val="4f81bd" w:themeColor="accent1"/>
      <w:sz w:val="20"/>
      <w:szCs w:val="20"/>
    </w:rPr>
  </w:style>
  <w:style w:type="paragraph" w:styleId="Ttulo9">
    <w:name w:val="heading 9"/>
    <w:basedOn w:val="Normal"/>
    <w:next w:val="Normal"/>
    <w:link w:val="Ttulo9Car"/>
    <w:uiPriority w:val="9"/>
    <w:semiHidden w:val="1"/>
    <w:unhideWhenUsed w:val="1"/>
    <w:qFormat w:val="1"/>
    <w:rsid w:val="0008186C"/>
    <w:pPr>
      <w:keepNext w:val="1"/>
      <w:keepLines w:val="1"/>
      <w:spacing w:after="0" w:before="200"/>
      <w:outlineLvl w:val="8"/>
    </w:pPr>
    <w:rPr>
      <w:rFonts w:asciiTheme="majorHAnsi" w:cstheme="majorBidi" w:eastAsiaTheme="majorEastAsia" w:hAnsiTheme="majorHAnsi"/>
      <w:i w:val="1"/>
      <w:iCs w:val="1"/>
      <w:color w:val="404040" w:themeColor="text1" w:themeTint="0000BF"/>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character" w:styleId="Ttulo1Car" w:customStyle="1">
    <w:name w:val="Título 1 Car"/>
    <w:basedOn w:val="Fuentedeprrafopredeter"/>
    <w:link w:val="Ttulo1"/>
    <w:uiPriority w:val="9"/>
    <w:rsid w:val="0008186C"/>
    <w:rPr>
      <w:rFonts w:asciiTheme="majorHAnsi" w:cstheme="majorBidi" w:eastAsiaTheme="majorEastAsia" w:hAnsiTheme="majorHAnsi"/>
      <w:b w:val="1"/>
      <w:bCs w:val="1"/>
      <w:color w:val="365f91" w:themeColor="accent1" w:themeShade="0000BF"/>
      <w:sz w:val="28"/>
      <w:szCs w:val="28"/>
    </w:rPr>
  </w:style>
  <w:style w:type="character" w:styleId="Ttulo2Car" w:customStyle="1">
    <w:name w:val="Título 2 Car"/>
    <w:basedOn w:val="Fuentedeprrafopredeter"/>
    <w:link w:val="Ttulo2"/>
    <w:uiPriority w:val="9"/>
    <w:semiHidden w:val="1"/>
    <w:rsid w:val="0008186C"/>
    <w:rPr>
      <w:rFonts w:asciiTheme="majorHAnsi" w:cstheme="majorBidi" w:eastAsiaTheme="majorEastAsia" w:hAnsiTheme="majorHAnsi"/>
      <w:b w:val="1"/>
      <w:bCs w:val="1"/>
      <w:color w:val="4f81bd" w:themeColor="accent1"/>
      <w:sz w:val="26"/>
      <w:szCs w:val="26"/>
    </w:rPr>
  </w:style>
  <w:style w:type="character" w:styleId="Ttulo3Car" w:customStyle="1">
    <w:name w:val="Título 3 Car"/>
    <w:basedOn w:val="Fuentedeprrafopredeter"/>
    <w:link w:val="Ttulo3"/>
    <w:uiPriority w:val="9"/>
    <w:semiHidden w:val="1"/>
    <w:rsid w:val="0008186C"/>
    <w:rPr>
      <w:rFonts w:asciiTheme="majorHAnsi" w:cstheme="majorBidi" w:eastAsiaTheme="majorEastAsia" w:hAnsiTheme="majorHAnsi"/>
      <w:b w:val="1"/>
      <w:bCs w:val="1"/>
      <w:color w:val="4f81bd" w:themeColor="accent1"/>
    </w:rPr>
  </w:style>
  <w:style w:type="character" w:styleId="Ttulo4Car" w:customStyle="1">
    <w:name w:val="Título 4 Car"/>
    <w:basedOn w:val="Fuentedeprrafopredeter"/>
    <w:link w:val="Ttulo4"/>
    <w:uiPriority w:val="9"/>
    <w:semiHidden w:val="1"/>
    <w:rsid w:val="0008186C"/>
    <w:rPr>
      <w:rFonts w:asciiTheme="majorHAnsi" w:cstheme="majorBidi" w:eastAsiaTheme="majorEastAsia" w:hAnsiTheme="majorHAnsi"/>
      <w:b w:val="1"/>
      <w:bCs w:val="1"/>
      <w:i w:val="1"/>
      <w:iCs w:val="1"/>
      <w:color w:val="4f81bd" w:themeColor="accent1"/>
    </w:rPr>
  </w:style>
  <w:style w:type="character" w:styleId="Ttulo5Car" w:customStyle="1">
    <w:name w:val="Título 5 Car"/>
    <w:basedOn w:val="Fuentedeprrafopredeter"/>
    <w:link w:val="Ttulo5"/>
    <w:uiPriority w:val="9"/>
    <w:semiHidden w:val="1"/>
    <w:rsid w:val="0008186C"/>
    <w:rPr>
      <w:rFonts w:asciiTheme="majorHAnsi" w:cstheme="majorBidi" w:eastAsiaTheme="majorEastAsia" w:hAnsiTheme="majorHAnsi"/>
      <w:color w:val="243f60" w:themeColor="accent1" w:themeShade="00007F"/>
    </w:rPr>
  </w:style>
  <w:style w:type="character" w:styleId="Ttulo6Car" w:customStyle="1">
    <w:name w:val="Título 6 Car"/>
    <w:basedOn w:val="Fuentedeprrafopredeter"/>
    <w:link w:val="Ttulo6"/>
    <w:uiPriority w:val="9"/>
    <w:semiHidden w:val="1"/>
    <w:rsid w:val="0008186C"/>
    <w:rPr>
      <w:rFonts w:asciiTheme="majorHAnsi" w:cstheme="majorBidi" w:eastAsiaTheme="majorEastAsia" w:hAnsiTheme="majorHAnsi"/>
      <w:i w:val="1"/>
      <w:iCs w:val="1"/>
      <w:color w:val="243f60" w:themeColor="accent1" w:themeShade="00007F"/>
    </w:rPr>
  </w:style>
  <w:style w:type="character" w:styleId="Ttulo7Car" w:customStyle="1">
    <w:name w:val="Título 7 Car"/>
    <w:basedOn w:val="Fuentedeprrafopredeter"/>
    <w:link w:val="Ttulo7"/>
    <w:uiPriority w:val="9"/>
    <w:semiHidden w:val="1"/>
    <w:rsid w:val="0008186C"/>
    <w:rPr>
      <w:rFonts w:asciiTheme="majorHAnsi" w:cstheme="majorBidi" w:eastAsiaTheme="majorEastAsia" w:hAnsiTheme="majorHAnsi"/>
      <w:i w:val="1"/>
      <w:iCs w:val="1"/>
      <w:color w:val="404040" w:themeColor="text1" w:themeTint="0000BF"/>
    </w:rPr>
  </w:style>
  <w:style w:type="character" w:styleId="Ttulo8Car" w:customStyle="1">
    <w:name w:val="Título 8 Car"/>
    <w:basedOn w:val="Fuentedeprrafopredeter"/>
    <w:link w:val="Ttulo8"/>
    <w:uiPriority w:val="9"/>
    <w:semiHidden w:val="1"/>
    <w:rsid w:val="0008186C"/>
    <w:rPr>
      <w:rFonts w:asciiTheme="majorHAnsi" w:cstheme="majorBidi" w:eastAsiaTheme="majorEastAsia" w:hAnsiTheme="majorHAnsi"/>
      <w:color w:val="4f81bd" w:themeColor="accent1"/>
      <w:sz w:val="20"/>
      <w:szCs w:val="20"/>
    </w:rPr>
  </w:style>
  <w:style w:type="character" w:styleId="Ttulo9Car" w:customStyle="1">
    <w:name w:val="Título 9 Car"/>
    <w:basedOn w:val="Fuentedeprrafopredeter"/>
    <w:link w:val="Ttulo9"/>
    <w:uiPriority w:val="9"/>
    <w:semiHidden w:val="1"/>
    <w:rsid w:val="0008186C"/>
    <w:rPr>
      <w:rFonts w:asciiTheme="majorHAnsi" w:cstheme="majorBidi" w:eastAsiaTheme="majorEastAsia" w:hAnsiTheme="majorHAnsi"/>
      <w:i w:val="1"/>
      <w:iCs w:val="1"/>
      <w:color w:val="404040" w:themeColor="text1" w:themeTint="0000BF"/>
      <w:sz w:val="20"/>
      <w:szCs w:val="20"/>
    </w:rPr>
  </w:style>
  <w:style w:type="paragraph" w:styleId="Descripcin">
    <w:name w:val="caption"/>
    <w:basedOn w:val="Normal"/>
    <w:next w:val="Normal"/>
    <w:uiPriority w:val="35"/>
    <w:semiHidden w:val="1"/>
    <w:unhideWhenUsed w:val="1"/>
    <w:qFormat w:val="1"/>
    <w:rsid w:val="0008186C"/>
    <w:pPr>
      <w:spacing w:line="240" w:lineRule="auto"/>
    </w:pPr>
    <w:rPr>
      <w:b w:val="1"/>
      <w:bCs w:val="1"/>
      <w:color w:val="4f81bd" w:themeColor="accent1"/>
      <w:sz w:val="18"/>
      <w:szCs w:val="18"/>
    </w:rPr>
  </w:style>
  <w:style w:type="character" w:styleId="TtuloCar" w:customStyle="1">
    <w:name w:val="Título Car"/>
    <w:basedOn w:val="Fuentedeprrafopredeter"/>
    <w:link w:val="Ttulo"/>
    <w:uiPriority w:val="10"/>
    <w:rsid w:val="0008186C"/>
    <w:rPr>
      <w:rFonts w:asciiTheme="majorHAnsi" w:cstheme="majorBidi" w:eastAsiaTheme="majorEastAsia" w:hAnsiTheme="majorHAnsi"/>
      <w:color w:val="17365d" w:themeColor="text2" w:themeShade="0000BF"/>
      <w:spacing w:val="5"/>
      <w:kern w:val="28"/>
      <w:sz w:val="52"/>
      <w:szCs w:val="52"/>
    </w:rPr>
  </w:style>
  <w:style w:type="character" w:styleId="SubttuloCar" w:customStyle="1">
    <w:name w:val="Subtítulo Car"/>
    <w:basedOn w:val="Fuentedeprrafopredeter"/>
    <w:link w:val="Subttulo"/>
    <w:uiPriority w:val="11"/>
    <w:rsid w:val="0008186C"/>
    <w:rPr>
      <w:rFonts w:asciiTheme="majorHAnsi" w:cstheme="majorBidi" w:eastAsiaTheme="majorEastAsia" w:hAnsiTheme="majorHAnsi"/>
      <w:i w:val="1"/>
      <w:iCs w:val="1"/>
      <w:color w:val="4f81bd" w:themeColor="accent1"/>
      <w:spacing w:val="15"/>
      <w:sz w:val="24"/>
      <w:szCs w:val="24"/>
    </w:rPr>
  </w:style>
  <w:style w:type="character" w:styleId="Textoennegrita">
    <w:name w:val="Strong"/>
    <w:basedOn w:val="Fuentedeprrafopredeter"/>
    <w:uiPriority w:val="22"/>
    <w:qFormat w:val="1"/>
    <w:rsid w:val="0008186C"/>
    <w:rPr>
      <w:b w:val="1"/>
      <w:bCs w:val="1"/>
    </w:rPr>
  </w:style>
  <w:style w:type="character" w:styleId="nfasis">
    <w:name w:val="Emphasis"/>
    <w:basedOn w:val="Fuentedeprrafopredeter"/>
    <w:uiPriority w:val="20"/>
    <w:qFormat w:val="1"/>
    <w:rsid w:val="0008186C"/>
    <w:rPr>
      <w:i w:val="1"/>
      <w:iCs w:val="1"/>
    </w:rPr>
  </w:style>
  <w:style w:type="paragraph" w:styleId="Sinespaciado">
    <w:name w:val="No Spacing"/>
    <w:uiPriority w:val="1"/>
    <w:qFormat w:val="1"/>
    <w:rsid w:val="0008186C"/>
    <w:pPr>
      <w:spacing w:after="0" w:line="240" w:lineRule="auto"/>
    </w:pPr>
  </w:style>
  <w:style w:type="paragraph" w:styleId="Prrafodelista">
    <w:name w:val="List Paragraph"/>
    <w:basedOn w:val="Normal"/>
    <w:uiPriority w:val="34"/>
    <w:qFormat w:val="1"/>
    <w:rsid w:val="0008186C"/>
    <w:pPr>
      <w:ind w:left="720"/>
      <w:contextualSpacing w:val="1"/>
    </w:pPr>
  </w:style>
  <w:style w:type="paragraph" w:styleId="Cita">
    <w:name w:val="Quote"/>
    <w:basedOn w:val="Normal"/>
    <w:next w:val="Normal"/>
    <w:link w:val="CitaCar"/>
    <w:uiPriority w:val="29"/>
    <w:qFormat w:val="1"/>
    <w:rsid w:val="0008186C"/>
    <w:rPr>
      <w:i w:val="1"/>
      <w:iCs w:val="1"/>
      <w:color w:val="000000" w:themeColor="text1"/>
    </w:rPr>
  </w:style>
  <w:style w:type="character" w:styleId="CitaCar" w:customStyle="1">
    <w:name w:val="Cita Car"/>
    <w:basedOn w:val="Fuentedeprrafopredeter"/>
    <w:link w:val="Cita"/>
    <w:uiPriority w:val="29"/>
    <w:rsid w:val="0008186C"/>
    <w:rPr>
      <w:i w:val="1"/>
      <w:iCs w:val="1"/>
      <w:color w:val="000000" w:themeColor="text1"/>
    </w:rPr>
  </w:style>
  <w:style w:type="paragraph" w:styleId="Citadestacada">
    <w:name w:val="Intense Quote"/>
    <w:basedOn w:val="Normal"/>
    <w:next w:val="Normal"/>
    <w:link w:val="CitadestacadaCar"/>
    <w:uiPriority w:val="30"/>
    <w:qFormat w:val="1"/>
    <w:rsid w:val="0008186C"/>
    <w:pPr>
      <w:pBdr>
        <w:bottom w:color="4f81bd" w:space="4" w:sz="4" w:themeColor="accent1" w:val="single"/>
      </w:pBdr>
      <w:spacing w:after="280" w:before="200"/>
      <w:ind w:left="936" w:right="936"/>
    </w:pPr>
    <w:rPr>
      <w:b w:val="1"/>
      <w:bCs w:val="1"/>
      <w:i w:val="1"/>
      <w:iCs w:val="1"/>
      <w:color w:val="4f81bd" w:themeColor="accent1"/>
    </w:rPr>
  </w:style>
  <w:style w:type="character" w:styleId="CitadestacadaCar" w:customStyle="1">
    <w:name w:val="Cita destacada Car"/>
    <w:basedOn w:val="Fuentedeprrafopredeter"/>
    <w:link w:val="Citadestacada"/>
    <w:uiPriority w:val="30"/>
    <w:rsid w:val="0008186C"/>
    <w:rPr>
      <w:b w:val="1"/>
      <w:bCs w:val="1"/>
      <w:i w:val="1"/>
      <w:iCs w:val="1"/>
      <w:color w:val="4f81bd" w:themeColor="accent1"/>
    </w:rPr>
  </w:style>
  <w:style w:type="character" w:styleId="nfasissutil">
    <w:name w:val="Subtle Emphasis"/>
    <w:basedOn w:val="Fuentedeprrafopredeter"/>
    <w:uiPriority w:val="19"/>
    <w:qFormat w:val="1"/>
    <w:rsid w:val="0008186C"/>
    <w:rPr>
      <w:i w:val="1"/>
      <w:iCs w:val="1"/>
      <w:color w:val="808080" w:themeColor="text1" w:themeTint="00007F"/>
    </w:rPr>
  </w:style>
  <w:style w:type="character" w:styleId="nfasisintenso">
    <w:name w:val="Intense Emphasis"/>
    <w:basedOn w:val="Fuentedeprrafopredeter"/>
    <w:uiPriority w:val="21"/>
    <w:qFormat w:val="1"/>
    <w:rsid w:val="0008186C"/>
    <w:rPr>
      <w:b w:val="1"/>
      <w:bCs w:val="1"/>
      <w:i w:val="1"/>
      <w:iCs w:val="1"/>
      <w:color w:val="4f81bd" w:themeColor="accent1"/>
    </w:rPr>
  </w:style>
  <w:style w:type="character" w:styleId="Referenciasutil">
    <w:name w:val="Subtle Reference"/>
    <w:basedOn w:val="Fuentedeprrafopredeter"/>
    <w:uiPriority w:val="31"/>
    <w:qFormat w:val="1"/>
    <w:rsid w:val="0008186C"/>
    <w:rPr>
      <w:smallCaps w:val="1"/>
      <w:color w:val="c0504d" w:themeColor="accent2"/>
      <w:u w:val="single"/>
    </w:rPr>
  </w:style>
  <w:style w:type="character" w:styleId="Referenciaintensa">
    <w:name w:val="Intense Reference"/>
    <w:basedOn w:val="Fuentedeprrafopredeter"/>
    <w:uiPriority w:val="32"/>
    <w:qFormat w:val="1"/>
    <w:rsid w:val="0008186C"/>
    <w:rPr>
      <w:b w:val="1"/>
      <w:bCs w:val="1"/>
      <w:smallCaps w:val="1"/>
      <w:color w:val="c0504d" w:themeColor="accent2"/>
      <w:spacing w:val="5"/>
      <w:u w:val="single"/>
    </w:rPr>
  </w:style>
  <w:style w:type="character" w:styleId="Ttulodellibro">
    <w:name w:val="Book Title"/>
    <w:basedOn w:val="Fuentedeprrafopredeter"/>
    <w:uiPriority w:val="33"/>
    <w:qFormat w:val="1"/>
    <w:rsid w:val="0008186C"/>
    <w:rPr>
      <w:b w:val="1"/>
      <w:bCs w:val="1"/>
      <w:smallCaps w:val="1"/>
      <w:spacing w:val="5"/>
    </w:rPr>
  </w:style>
  <w:style w:type="paragraph" w:styleId="TtuloTDC">
    <w:name w:val="TOC Heading"/>
    <w:basedOn w:val="Ttulo1"/>
    <w:next w:val="Normal"/>
    <w:uiPriority w:val="39"/>
    <w:semiHidden w:val="1"/>
    <w:unhideWhenUsed w:val="1"/>
    <w:qFormat w:val="1"/>
    <w:rsid w:val="0008186C"/>
    <w:pPr>
      <w:outlineLvl w:val="9"/>
    </w:pPr>
  </w:style>
  <w:style w:type="table" w:styleId="Tablaconcuadrcula">
    <w:name w:val="Table Grid"/>
    <w:basedOn w:val="Tablanormal"/>
    <w:uiPriority w:val="59"/>
    <w:rsid w:val="004702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Encabezado">
    <w:name w:val="header"/>
    <w:basedOn w:val="Normal"/>
    <w:link w:val="EncabezadoCar"/>
    <w:uiPriority w:val="99"/>
    <w:unhideWhenUsed w:val="1"/>
    <w:rsid w:val="00D57EF4"/>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D57EF4"/>
  </w:style>
  <w:style w:type="table" w:styleId="a" w:customStyle="1">
    <w:basedOn w:val="TableNormal0"/>
    <w:pPr>
      <w:spacing w:after="0" w:line="240" w:lineRule="auto"/>
    </w:pPr>
    <w:tblPr>
      <w:tblStyleRowBandSize w:val="1"/>
      <w:tblStyleColBandSize w:val="1"/>
      <w:tblCellMar>
        <w:left w:w="108.0" w:type="dxa"/>
        <w:right w:w="108.0" w:type="dxa"/>
      </w:tblCellMar>
    </w:tblPr>
  </w:style>
  <w:style w:type="table" w:styleId="a0" w:customStyle="1">
    <w:basedOn w:val="TableNormal0"/>
    <w:pPr>
      <w:spacing w:after="0" w:line="240" w:lineRule="auto"/>
    </w:pPr>
    <w:tblPr>
      <w:tblStyleRowBandSize w:val="1"/>
      <w:tblStyleColBandSize w:val="1"/>
      <w:tblCellMar>
        <w:left w:w="108.0" w:type="dxa"/>
        <w:right w:w="108.0" w:type="dxa"/>
      </w:tblCellMar>
    </w:tblPr>
  </w:style>
  <w:style w:type="table" w:styleId="a1" w:customStyle="1">
    <w:basedOn w:val="TableNormal0"/>
    <w:pPr>
      <w:spacing w:after="0" w:line="240" w:lineRule="auto"/>
    </w:pPr>
    <w:tblPr>
      <w:tblStyleRowBandSize w:val="1"/>
      <w:tblStyleColBandSize w:val="1"/>
      <w:tblCellMar>
        <w:left w:w="108.0" w:type="dxa"/>
        <w:right w:w="108.0" w:type="dxa"/>
      </w:tblCellMar>
    </w:tblPr>
  </w:style>
  <w:style w:type="table" w:styleId="a2" w:customStyle="1">
    <w:basedOn w:val="TableNormal0"/>
    <w:pPr>
      <w:spacing w:after="0" w:line="240" w:lineRule="auto"/>
    </w:pPr>
    <w:tblPr>
      <w:tblStyleRowBandSize w:val="1"/>
      <w:tblStyleColBandSize w:val="1"/>
      <w:tblCellMar>
        <w:left w:w="108.0" w:type="dxa"/>
        <w:right w:w="108.0" w:type="dxa"/>
      </w:tblCellMar>
    </w:tblPr>
  </w:style>
  <w:style w:type="table" w:styleId="a3" w:customStyle="1">
    <w:basedOn w:val="TableNormal0"/>
    <w:pPr>
      <w:spacing w:after="0" w:line="240" w:lineRule="auto"/>
    </w:pPr>
    <w:tblPr>
      <w:tblStyleRowBandSize w:val="1"/>
      <w:tblStyleColBandSize w:val="1"/>
      <w:tblCellMar>
        <w:left w:w="108.0" w:type="dxa"/>
        <w:right w:w="108.0" w:type="dxa"/>
      </w:tblCellMar>
    </w:tblPr>
  </w:style>
  <w:style w:type="table" w:styleId="a4" w:customStyle="1">
    <w:basedOn w:val="TableNormal0"/>
    <w:pPr>
      <w:spacing w:after="0" w:line="240" w:lineRule="auto"/>
    </w:pPr>
    <w:tblPr>
      <w:tblStyleRowBandSize w:val="1"/>
      <w:tblStyleColBandSize w:val="1"/>
      <w:tblCellMar>
        <w:left w:w="108.0" w:type="dxa"/>
        <w:right w:w="108.0" w:type="dxa"/>
      </w:tblCellMar>
    </w:tblPr>
  </w:style>
  <w:style w:type="table" w:styleId="a5" w:customStyle="1">
    <w:basedOn w:val="TableNormal0"/>
    <w:pPr>
      <w:spacing w:after="0" w:line="240" w:lineRule="auto"/>
    </w:pPr>
    <w:tblPr>
      <w:tblStyleRowBandSize w:val="1"/>
      <w:tblStyleColBandSize w:val="1"/>
      <w:tblCellMar>
        <w:left w:w="108.0" w:type="dxa"/>
        <w:right w:w="108.0" w:type="dxa"/>
      </w:tblCellMar>
    </w:tblPr>
  </w:style>
  <w:style w:type="table" w:styleId="a6" w:customStyle="1">
    <w:basedOn w:val="TableNormal0"/>
    <w:pPr>
      <w:spacing w:after="0" w:line="240" w:lineRule="auto"/>
    </w:pPr>
    <w:tblPr>
      <w:tblStyleRowBandSize w:val="1"/>
      <w:tblStyleColBandSize w:val="1"/>
      <w:tblCellMar>
        <w:left w:w="108.0" w:type="dxa"/>
        <w:right w:w="108.0" w:type="dxa"/>
      </w:tblCellMar>
    </w:tblPr>
  </w:style>
  <w:style w:type="paragraph" w:styleId="Piedepgina">
    <w:name w:val="footer"/>
    <w:basedOn w:val="Normal"/>
    <w:link w:val="PiedepginaCar"/>
    <w:uiPriority w:val="99"/>
    <w:unhideWhenUsed w:val="1"/>
    <w:rsid w:val="00B05893"/>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B05893"/>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rFonts w:ascii="Cambria" w:cs="Cambria" w:eastAsia="Cambria" w:hAnsi="Cambria"/>
      <w:i w:val="1"/>
      <w:iCs w:val="1"/>
      <w:color w:val="4f81bd"/>
      <w:sz w:val="24"/>
      <w:szCs w:val="24"/>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jpg"/><Relationship Id="rId10" Type="http://schemas.openxmlformats.org/officeDocument/2006/relationships/image" Target="media/image1.jpg"/><Relationship Id="rId13" Type="http://schemas.openxmlformats.org/officeDocument/2006/relationships/image" Target="media/image8.jpg"/><Relationship Id="rId12"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15" Type="http://schemas.openxmlformats.org/officeDocument/2006/relationships/image" Target="media/image6.png"/><Relationship Id="rId14" Type="http://schemas.openxmlformats.org/officeDocument/2006/relationships/image" Target="media/image2.png"/><Relationship Id="rId17" Type="http://schemas.openxmlformats.org/officeDocument/2006/relationships/image" Target="media/image4.png"/><Relationship Id="rId16"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image" Target="media/image3.jpg"/><Relationship Id="rId7" Type="http://schemas.openxmlformats.org/officeDocument/2006/relationships/image" Target="media/image5.jpg"/><Relationship Id="rId8" Type="http://schemas.openxmlformats.org/officeDocument/2006/relationships/image" Target="media/image12.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PC/fIPjlacAruf67bt5oNBEmaw==">CgMxLjAyCGguZ2pkZ3hzOAByITFQODlueFJpdjExeGFkM2tvWjlTaDlxenY4UTRsX09zcw==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2024-09-04T00:49:00Z</dcterms:created>
  <dc:creator>Yilbert Steven Mateus Castro</dc:creator>
</cp:coreProperties>
</file>